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Palatino Linotype" w:hAnsi="Palatino Linotype"/>
        </w:rPr>
      </w:pPr>
      <w:r>
        <w:rPr>
          <w:rFonts w:ascii="Palatino Linotype" w:hAnsi="Palatino Linotype"/>
        </w:rPr>
        <w:t xml:space="preserve">Carissimi Parroci, </w:t>
      </w:r>
    </w:p>
    <w:p>
      <w:pPr>
        <w:pStyle w:val="Normal"/>
        <w:jc w:val="both"/>
        <w:rPr>
          <w:rFonts w:ascii="Palatino Linotype" w:hAnsi="Palatino Linotype"/>
        </w:rPr>
      </w:pPr>
      <w:r>
        <w:rPr>
          <w:rFonts w:ascii="Palatino Linotype" w:hAnsi="Palatino Linotype"/>
        </w:rPr>
        <w:t>lo scorso 30 maggio abbiamo ricevuto nuove comunicazioni dalla Conferenza Episcopale Italiana a riguardo della Tutela della Privacy. Chiedendovi un po’ di pazienza, abbiamo ora necessità di integrare (e possibilmente semplificare) quanto vi abbiamo fatto avere per mail il 22 maggio, nella speranza di offrire un orientamento chiaro tra le pieghe di una materia piuttosto complessa e, comunque, giuridicamente vincolante.</w:t>
      </w:r>
    </w:p>
    <w:p>
      <w:pPr>
        <w:pStyle w:val="Normal"/>
        <w:jc w:val="both"/>
        <w:rPr/>
      </w:pPr>
      <w:r>
        <w:rPr>
          <w:rFonts w:ascii="Palatino Linotype" w:hAnsi="Palatino Linotype"/>
        </w:rPr>
        <w:t xml:space="preserve">Chi volesse approfondire la questione, può trovare l’intera documentazione a questo indirizzo: </w:t>
      </w:r>
      <w:hyperlink r:id="rId2">
        <w:r>
          <w:rPr>
            <w:rStyle w:val="CollegamentoInternet"/>
            <w:rFonts w:ascii="Palatino Linotype" w:hAnsi="Palatino Linotype"/>
          </w:rPr>
          <w:t>https://giuridico.chiesacattolica.it/chiesa-e-privacy/</w:t>
        </w:r>
      </w:hyperlink>
      <w:r>
        <w:rPr>
          <w:rFonts w:ascii="Palatino Linotype" w:hAnsi="Palatino Linotype"/>
        </w:rPr>
        <w:t>.</w:t>
      </w:r>
    </w:p>
    <w:p>
      <w:pPr>
        <w:pStyle w:val="Normal"/>
        <w:jc w:val="both"/>
        <w:rPr>
          <w:rFonts w:ascii="Palatino Linotype" w:hAnsi="Palatino Linotype"/>
          <w:b/>
          <w:b/>
          <w:bCs/>
        </w:rPr>
      </w:pPr>
      <w:r>
        <w:rPr>
          <w:rFonts w:ascii="Palatino Linotype" w:hAnsi="Palatino Linotype"/>
          <w:b/>
          <w:bCs/>
        </w:rPr>
        <w:t xml:space="preserve">Quanto segue costituisce un </w:t>
      </w:r>
      <w:r>
        <w:rPr>
          <w:rFonts w:ascii="Palatino Linotype" w:hAnsi="Palatino Linotype"/>
          <w:b/>
          <w:bCs/>
          <w:i/>
          <w:iCs/>
        </w:rPr>
        <w:t>vademecum</w:t>
      </w:r>
      <w:r>
        <w:rPr>
          <w:rFonts w:ascii="Palatino Linotype" w:hAnsi="Palatino Linotype"/>
          <w:b/>
          <w:bCs/>
        </w:rPr>
        <w:t xml:space="preserve"> estremamente facilitato ad uso dei Parroci. </w:t>
      </w:r>
    </w:p>
    <w:p>
      <w:pPr>
        <w:pStyle w:val="ListParagraph"/>
        <w:numPr>
          <w:ilvl w:val="0"/>
          <w:numId w:val="1"/>
        </w:numPr>
        <w:jc w:val="both"/>
        <w:rPr>
          <w:rFonts w:ascii="Palatino Linotype" w:hAnsi="Palatino Linotype"/>
          <w:b/>
          <w:b/>
          <w:bCs/>
        </w:rPr>
      </w:pPr>
      <w:r>
        <w:rPr>
          <w:rFonts w:ascii="Palatino Linotype" w:hAnsi="Palatino Linotype"/>
          <w:b/>
          <w:bCs/>
        </w:rPr>
        <w:t>Principio generale</w:t>
      </w:r>
    </w:p>
    <w:p>
      <w:pPr>
        <w:pStyle w:val="Normal"/>
        <w:jc w:val="both"/>
        <w:rPr>
          <w:rFonts w:ascii="Palatino Linotype" w:hAnsi="Palatino Linotype"/>
        </w:rPr>
      </w:pPr>
      <w:r>
        <w:rPr>
          <w:rFonts w:ascii="Palatino Linotype" w:hAnsi="Palatino Linotype"/>
        </w:rPr>
        <w:t>I dati personali costituiscono un bene che qualcuno affida a qualcun altro per uno scopo specifico. È evidente che colui al quale viene affidato quel bene non può disporne a suo piacimento: da qui nasce la tutela offerta dalla legge.</w:t>
      </w:r>
    </w:p>
    <w:p>
      <w:pPr>
        <w:pStyle w:val="ListParagraph"/>
        <w:numPr>
          <w:ilvl w:val="0"/>
          <w:numId w:val="1"/>
        </w:numPr>
        <w:jc w:val="both"/>
        <w:rPr>
          <w:rFonts w:ascii="Palatino Linotype" w:hAnsi="Palatino Linotype"/>
          <w:b/>
          <w:b/>
          <w:bCs/>
        </w:rPr>
      </w:pPr>
      <w:r>
        <w:rPr>
          <w:rFonts w:ascii="Palatino Linotype" w:hAnsi="Palatino Linotype"/>
          <w:b/>
          <w:bCs/>
        </w:rPr>
        <w:t>Fonti normative</w:t>
      </w:r>
    </w:p>
    <w:p>
      <w:pPr>
        <w:pStyle w:val="Normal"/>
        <w:jc w:val="both"/>
        <w:rPr>
          <w:rFonts w:ascii="Palatino Linotype" w:hAnsi="Palatino Linotype"/>
        </w:rPr>
      </w:pPr>
      <w:r>
        <w:rPr>
          <w:rFonts w:ascii="Palatino Linotype" w:hAnsi="Palatino Linotype"/>
        </w:rPr>
        <w:t>La Chiesa (e dunque la Parrocchia), per le attività che caratterizzano la sua missione (come, ad esempio, i Registri dei Sacramenti, il Catechismo, le Attività estive), deve riferirsi unicamente al Decreto Generale della CEI del 25.05.2018. Solo per le attività che non la caratterizzano (come, ad esempio, la gestione di una scuola o di una casa di riposo), la Chiesa deve seguire il Regolamento UE n. 2016/679 (c.d. GDPR).</w:t>
      </w:r>
    </w:p>
    <w:p>
      <w:pPr>
        <w:pStyle w:val="ListParagraph"/>
        <w:numPr>
          <w:ilvl w:val="0"/>
          <w:numId w:val="1"/>
        </w:numPr>
        <w:jc w:val="both"/>
        <w:rPr>
          <w:rFonts w:ascii="Palatino Linotype" w:hAnsi="Palatino Linotype"/>
          <w:b/>
          <w:b/>
          <w:bCs/>
        </w:rPr>
      </w:pPr>
      <w:r>
        <w:rPr>
          <w:rFonts w:ascii="Palatino Linotype" w:hAnsi="Palatino Linotype"/>
          <w:b/>
          <w:bCs/>
        </w:rPr>
        <w:t>Soggetti</w:t>
      </w:r>
    </w:p>
    <w:p>
      <w:pPr>
        <w:pStyle w:val="Normal"/>
        <w:jc w:val="both"/>
        <w:rPr>
          <w:rFonts w:ascii="Palatino Linotype" w:hAnsi="Palatino Linotype"/>
        </w:rPr>
      </w:pPr>
      <w:r>
        <w:rPr>
          <w:rFonts w:ascii="Palatino Linotype" w:hAnsi="Palatino Linotype"/>
          <w:b/>
          <w:bCs/>
          <w:i/>
          <w:iCs/>
        </w:rPr>
        <w:t>Titolare del trattamento dei dati</w:t>
      </w:r>
      <w:r>
        <w:rPr>
          <w:rFonts w:ascii="Palatino Linotype" w:hAnsi="Palatino Linotype"/>
        </w:rPr>
        <w:t>: la Parrocchia (non il Parroco), che dunque sarà responsabile della cura degli stessi nella persona del Legale Rappresentante (il Parroco o l’Amministratore Parrocchiale).</w:t>
      </w:r>
    </w:p>
    <w:p>
      <w:pPr>
        <w:pStyle w:val="Normal"/>
        <w:jc w:val="both"/>
        <w:rPr>
          <w:rFonts w:ascii="Palatino Linotype" w:hAnsi="Palatino Linotype"/>
        </w:rPr>
      </w:pPr>
      <w:r>
        <w:rPr>
          <w:rFonts w:ascii="Palatino Linotype" w:hAnsi="Palatino Linotype"/>
          <w:b/>
          <w:bCs/>
          <w:i/>
          <w:iCs/>
        </w:rPr>
        <w:t>Incaricato al trattamento dei dati</w:t>
      </w:r>
      <w:r>
        <w:rPr>
          <w:rFonts w:ascii="Palatino Linotype" w:hAnsi="Palatino Linotype"/>
        </w:rPr>
        <w:t>: la persona che, all’interno della struttura, può trattare i dati per esplicita autorizzazione del Titolare.</w:t>
      </w:r>
    </w:p>
    <w:p>
      <w:pPr>
        <w:pStyle w:val="Normal"/>
        <w:jc w:val="both"/>
        <w:rPr>
          <w:rFonts w:ascii="Palatino Linotype" w:hAnsi="Palatino Linotype"/>
        </w:rPr>
      </w:pPr>
      <w:r>
        <w:rPr>
          <w:rFonts w:ascii="Palatino Linotype" w:hAnsi="Palatino Linotype"/>
          <w:b/>
          <w:bCs/>
          <w:i/>
          <w:iCs/>
        </w:rPr>
        <w:t>Interessato</w:t>
      </w:r>
      <w:r>
        <w:rPr>
          <w:rFonts w:ascii="Palatino Linotype" w:hAnsi="Palatino Linotype"/>
        </w:rPr>
        <w:t>: la persona fisica cui appartiene il dato.</w:t>
      </w:r>
    </w:p>
    <w:p>
      <w:pPr>
        <w:pStyle w:val="ListParagraph"/>
        <w:numPr>
          <w:ilvl w:val="0"/>
          <w:numId w:val="1"/>
        </w:numPr>
        <w:jc w:val="both"/>
        <w:rPr>
          <w:rFonts w:ascii="Palatino Linotype" w:hAnsi="Palatino Linotype"/>
          <w:b/>
          <w:b/>
          <w:bCs/>
        </w:rPr>
      </w:pPr>
      <w:r>
        <w:rPr>
          <w:rFonts w:ascii="Palatino Linotype" w:hAnsi="Palatino Linotype"/>
          <w:b/>
          <w:bCs/>
        </w:rPr>
        <w:t>Trattamento</w:t>
      </w:r>
    </w:p>
    <w:p>
      <w:pPr>
        <w:pStyle w:val="Normal"/>
        <w:jc w:val="both"/>
        <w:rPr>
          <w:rFonts w:ascii="Palatino Linotype" w:hAnsi="Palatino Linotype"/>
        </w:rPr>
      </w:pPr>
      <w:r>
        <w:rPr>
          <w:rFonts w:ascii="Palatino Linotype" w:hAnsi="Palatino Linotype"/>
        </w:rPr>
        <w:t>Trattare i dati personali significa compiere qualsiasi operazione inerente ad essi: dalla raccolta alla conservazione, dalla modifica alla diffusione.</w:t>
      </w:r>
    </w:p>
    <w:p>
      <w:pPr>
        <w:pStyle w:val="Normal"/>
        <w:jc w:val="both"/>
        <w:rPr>
          <w:rFonts w:ascii="Palatino Linotype" w:hAnsi="Palatino Linotype"/>
          <w:u w:val="single"/>
        </w:rPr>
      </w:pPr>
      <w:r>
        <w:rPr>
          <w:rFonts w:ascii="Palatino Linotype" w:hAnsi="Palatino Linotype"/>
          <w:u w:val="single"/>
        </w:rPr>
        <w:t xml:space="preserve">I dati possono essere trattati quando ricorre </w:t>
      </w:r>
      <w:r>
        <w:rPr>
          <w:rFonts w:ascii="Palatino Linotype" w:hAnsi="Palatino Linotype"/>
          <w:b/>
          <w:bCs/>
          <w:u w:val="single"/>
        </w:rPr>
        <w:t>una</w:t>
      </w:r>
      <w:r>
        <w:rPr>
          <w:rFonts w:ascii="Palatino Linotype" w:hAnsi="Palatino Linotype"/>
          <w:u w:val="single"/>
        </w:rPr>
        <w:t xml:space="preserve"> di queste tre basi giuridiche:</w:t>
      </w:r>
    </w:p>
    <w:p>
      <w:pPr>
        <w:pStyle w:val="ListParagraph"/>
        <w:numPr>
          <w:ilvl w:val="0"/>
          <w:numId w:val="2"/>
        </w:numPr>
        <w:jc w:val="both"/>
        <w:rPr>
          <w:rFonts w:ascii="Palatino Linotype" w:hAnsi="Palatino Linotype"/>
        </w:rPr>
      </w:pPr>
      <w:r>
        <w:rPr>
          <w:rFonts w:ascii="Palatino Linotype" w:hAnsi="Palatino Linotype"/>
        </w:rPr>
        <w:t xml:space="preserve">Esplicito, libero e informato </w:t>
      </w:r>
      <w:r>
        <w:rPr>
          <w:rFonts w:ascii="Palatino Linotype" w:hAnsi="Palatino Linotype"/>
          <w:b/>
          <w:bCs/>
        </w:rPr>
        <w:t>consenso</w:t>
      </w:r>
      <w:r>
        <w:rPr>
          <w:rFonts w:ascii="Palatino Linotype" w:hAnsi="Palatino Linotype"/>
        </w:rPr>
        <w:t xml:space="preserve"> dell’interessato (necessario, ad esempio, per la pubblicazione di una foto o di un video. Quando l’interessato è minorenne, il consenso va dato dai genitori).</w:t>
      </w:r>
    </w:p>
    <w:p>
      <w:pPr>
        <w:pStyle w:val="ListParagraph"/>
        <w:numPr>
          <w:ilvl w:val="0"/>
          <w:numId w:val="2"/>
        </w:numPr>
        <w:jc w:val="both"/>
        <w:rPr>
          <w:rFonts w:ascii="Palatino Linotype" w:hAnsi="Palatino Linotype"/>
        </w:rPr>
      </w:pPr>
      <w:r>
        <w:rPr>
          <w:rFonts w:ascii="Palatino Linotype" w:hAnsi="Palatino Linotype"/>
        </w:rPr>
        <w:t xml:space="preserve">Necessità per il Titolare di adempiere un </w:t>
      </w:r>
      <w:r>
        <w:rPr>
          <w:rFonts w:ascii="Palatino Linotype" w:hAnsi="Palatino Linotype"/>
          <w:b/>
          <w:bCs/>
        </w:rPr>
        <w:t>obbligo</w:t>
      </w:r>
      <w:r>
        <w:rPr>
          <w:rFonts w:ascii="Palatino Linotype" w:hAnsi="Palatino Linotype"/>
        </w:rPr>
        <w:t xml:space="preserve"> previsto dalla legge canonica o civile (come, ad esempio, trascrivere dati nel Registro dei Sacramenti – tutti i Registri tranne il Registro delle Prime Comunioni e dello </w:t>
      </w:r>
      <w:r>
        <w:rPr>
          <w:rFonts w:ascii="Palatino Linotype" w:hAnsi="Palatino Linotype"/>
          <w:i/>
          <w:iCs/>
        </w:rPr>
        <w:t>Status Animarum</w:t>
      </w:r>
      <w:r>
        <w:rPr>
          <w:rFonts w:ascii="Palatino Linotype" w:hAnsi="Palatino Linotype"/>
        </w:rPr>
        <w:t>, che non sono obbligatori per legge canonica ma costituiscono solo un legittimo interesse).</w:t>
      </w:r>
    </w:p>
    <w:p>
      <w:pPr>
        <w:pStyle w:val="ListParagraph"/>
        <w:numPr>
          <w:ilvl w:val="0"/>
          <w:numId w:val="2"/>
        </w:numPr>
        <w:jc w:val="both"/>
        <w:rPr>
          <w:rFonts w:ascii="Palatino Linotype" w:hAnsi="Palatino Linotype"/>
        </w:rPr>
      </w:pPr>
      <w:r>
        <w:rPr>
          <w:rFonts w:ascii="Palatino Linotype" w:hAnsi="Palatino Linotype"/>
        </w:rPr>
        <w:t xml:space="preserve">Necessità per il Titolare di perseguire un suo </w:t>
      </w:r>
      <w:r>
        <w:rPr>
          <w:rFonts w:ascii="Palatino Linotype" w:hAnsi="Palatino Linotype"/>
          <w:b/>
          <w:bCs/>
        </w:rPr>
        <w:t xml:space="preserve">legittimo interesse </w:t>
      </w:r>
      <w:r>
        <w:rPr>
          <w:rFonts w:ascii="Palatino Linotype" w:hAnsi="Palatino Linotype"/>
        </w:rPr>
        <w:t>(come, ad esempio, raccogliere i dati dei bambini iscritti al catechismo o redigere Registri non obbligatori) quando non vi siano altri interessi o diritti o libertà fondamentali dell’interessato da tutelare (sarà, ad esempio, necessario acquisire il consenso dell’interessato – o dei suoi genitori, se minorenne – per trattare foto e video o per raccogliere informazioni relative allo stato di salute).</w:t>
      </w:r>
    </w:p>
    <w:p>
      <w:pPr>
        <w:pStyle w:val="Normal"/>
        <w:jc w:val="both"/>
        <w:rPr>
          <w:rFonts w:ascii="Palatino Linotype" w:hAnsi="Palatino Linotype"/>
        </w:rPr>
      </w:pPr>
      <w:r>
        <w:rPr>
          <w:rFonts w:ascii="Palatino Linotype" w:hAnsi="Palatino Linotype"/>
        </w:rPr>
        <w:t xml:space="preserve">Salvo il caso della compilazione dei Registri canonici obbligatori, qualunque sia la base giuridica del trattamento, è sempre necessario </w:t>
      </w:r>
      <w:r>
        <w:rPr>
          <w:rFonts w:ascii="Palatino Linotype" w:hAnsi="Palatino Linotype"/>
          <w:b/>
          <w:bCs/>
        </w:rPr>
        <w:t>informare</w:t>
      </w:r>
      <w:r>
        <w:rPr>
          <w:rFonts w:ascii="Palatino Linotype" w:hAnsi="Palatino Linotype"/>
        </w:rPr>
        <w:t xml:space="preserve"> l’interessato sulla modalità di utilizzo dei dati raccolti.</w:t>
      </w:r>
    </w:p>
    <w:p>
      <w:pPr>
        <w:pStyle w:val="Normal"/>
        <w:jc w:val="both"/>
        <w:rPr>
          <w:rFonts w:ascii="Palatino Linotype" w:hAnsi="Palatino Linotype"/>
          <w:u w:val="single"/>
        </w:rPr>
      </w:pPr>
      <w:r>
        <w:rPr>
          <w:rFonts w:ascii="Palatino Linotype" w:hAnsi="Palatino Linotype"/>
          <w:u w:val="single"/>
        </w:rPr>
        <w:t>In pratica:</w:t>
      </w:r>
    </w:p>
    <w:p>
      <w:pPr>
        <w:pStyle w:val="ListParagraph"/>
        <w:numPr>
          <w:ilvl w:val="0"/>
          <w:numId w:val="4"/>
        </w:numPr>
        <w:jc w:val="both"/>
        <w:rPr>
          <w:rFonts w:ascii="Palatino Linotype" w:hAnsi="Palatino Linotype"/>
          <w:u w:val="single"/>
        </w:rPr>
      </w:pPr>
      <w:r>
        <w:rPr>
          <w:rFonts w:ascii="Palatino Linotype" w:hAnsi="Palatino Linotype"/>
          <w:u w:val="single"/>
        </w:rPr>
        <w:t xml:space="preserve">Per compilare i Registri canonici obbligatori non occorre nulla. </w:t>
      </w:r>
    </w:p>
    <w:p>
      <w:pPr>
        <w:pStyle w:val="ListParagraph"/>
        <w:numPr>
          <w:ilvl w:val="0"/>
          <w:numId w:val="4"/>
        </w:numPr>
        <w:jc w:val="both"/>
        <w:rPr>
          <w:rFonts w:ascii="Palatino Linotype" w:hAnsi="Palatino Linotype"/>
          <w:u w:val="single"/>
        </w:rPr>
      </w:pPr>
      <w:r>
        <w:rPr>
          <w:rFonts w:ascii="Palatino Linotype" w:hAnsi="Palatino Linotype"/>
          <w:u w:val="single"/>
        </w:rPr>
        <w:t>Per le comuni iniziative parrocchiali (dal catechismo alle attività estive) occorre solo informare gli interessati (Mod. I o II).</w:t>
      </w:r>
    </w:p>
    <w:p>
      <w:pPr>
        <w:pStyle w:val="ListParagraph"/>
        <w:numPr>
          <w:ilvl w:val="0"/>
          <w:numId w:val="4"/>
        </w:numPr>
        <w:jc w:val="both"/>
        <w:rPr>
          <w:rFonts w:ascii="Palatino Linotype" w:hAnsi="Palatino Linotype"/>
          <w:u w:val="single"/>
        </w:rPr>
      </w:pPr>
      <w:r>
        <w:rPr>
          <w:rFonts w:ascii="Palatino Linotype" w:hAnsi="Palatino Linotype"/>
          <w:u w:val="single"/>
        </w:rPr>
        <w:t>Per tutto il resto, occorre acquisire il consenso informato degli interessati.</w:t>
      </w:r>
    </w:p>
    <w:p>
      <w:pPr>
        <w:pStyle w:val="Normal"/>
        <w:jc w:val="both"/>
        <w:rPr>
          <w:rFonts w:ascii="Palatino Linotype" w:hAnsi="Palatino Linotype"/>
          <w:u w:val="single"/>
        </w:rPr>
      </w:pPr>
      <w:r>
        <w:rPr>
          <w:rFonts w:ascii="Palatino Linotype" w:hAnsi="Palatino Linotype"/>
          <w:u w:val="single"/>
        </w:rPr>
      </w:r>
    </w:p>
    <w:p>
      <w:pPr>
        <w:pStyle w:val="ListParagraph"/>
        <w:numPr>
          <w:ilvl w:val="0"/>
          <w:numId w:val="1"/>
        </w:numPr>
        <w:ind w:left="714" w:hanging="357"/>
        <w:jc w:val="both"/>
        <w:rPr>
          <w:rFonts w:ascii="Palatino Linotype" w:hAnsi="Palatino Linotype"/>
          <w:b/>
          <w:b/>
          <w:bCs/>
        </w:rPr>
      </w:pPr>
      <w:r>
        <w:rPr>
          <w:rFonts w:ascii="Palatino Linotype" w:hAnsi="Palatino Linotype"/>
          <w:b/>
          <w:bCs/>
        </w:rPr>
        <w:t>Regole generali</w:t>
      </w:r>
    </w:p>
    <w:p>
      <w:pPr>
        <w:pStyle w:val="ListParagraph"/>
        <w:numPr>
          <w:ilvl w:val="0"/>
          <w:numId w:val="3"/>
        </w:numPr>
        <w:ind w:left="714" w:hanging="357"/>
        <w:jc w:val="both"/>
        <w:rPr>
          <w:rFonts w:ascii="Palatino Linotype" w:hAnsi="Palatino Linotype"/>
        </w:rPr>
      </w:pPr>
      <w:r>
        <w:rPr>
          <w:rFonts w:ascii="Palatino Linotype" w:hAnsi="Palatino Linotype"/>
        </w:rPr>
        <w:t>Attenzione nella custodia (posti sicuri, password, etc.).</w:t>
      </w:r>
    </w:p>
    <w:p>
      <w:pPr>
        <w:pStyle w:val="ListParagraph"/>
        <w:numPr>
          <w:ilvl w:val="0"/>
          <w:numId w:val="3"/>
        </w:numPr>
        <w:jc w:val="both"/>
        <w:rPr>
          <w:rFonts w:ascii="Palatino Linotype" w:hAnsi="Palatino Linotype"/>
        </w:rPr>
      </w:pPr>
      <w:r>
        <w:rPr>
          <w:rFonts w:ascii="Palatino Linotype" w:hAnsi="Palatino Linotype"/>
        </w:rPr>
        <w:t>Minor numero possibile di incaricati al trattamento.</w:t>
      </w:r>
    </w:p>
    <w:p>
      <w:pPr>
        <w:pStyle w:val="ListParagraph"/>
        <w:numPr>
          <w:ilvl w:val="0"/>
          <w:numId w:val="3"/>
        </w:numPr>
        <w:jc w:val="both"/>
        <w:rPr>
          <w:rFonts w:ascii="Palatino Linotype" w:hAnsi="Palatino Linotype"/>
        </w:rPr>
      </w:pPr>
      <w:r>
        <w:rPr>
          <w:rFonts w:ascii="Palatino Linotype" w:hAnsi="Palatino Linotype"/>
        </w:rPr>
        <w:t>Uso dei dati solo per fini stabiliti dalla legge o concessi dall’interessato.</w:t>
      </w:r>
    </w:p>
    <w:p>
      <w:pPr>
        <w:pStyle w:val="ListParagraph"/>
        <w:numPr>
          <w:ilvl w:val="0"/>
          <w:numId w:val="3"/>
        </w:numPr>
        <w:jc w:val="both"/>
        <w:rPr>
          <w:rFonts w:ascii="Palatino Linotype" w:hAnsi="Palatino Linotype"/>
        </w:rPr>
      </w:pPr>
      <w:r>
        <w:rPr>
          <w:rFonts w:ascii="Palatino Linotype" w:hAnsi="Palatino Linotype"/>
        </w:rPr>
        <w:t>Minimizzazione dei dati (possono essere raccolti solo i dati necessari al fine. Per esempio, al ragazzo che viene a catechismo si potrà chiedere il numero di telefono per eventuali avvisi ma non il reddito della sua famiglia).</w:t>
      </w:r>
    </w:p>
    <w:p>
      <w:pPr>
        <w:pStyle w:val="ListParagraph"/>
        <w:numPr>
          <w:ilvl w:val="0"/>
          <w:numId w:val="3"/>
        </w:numPr>
        <w:jc w:val="both"/>
        <w:rPr>
          <w:rFonts w:ascii="Palatino Linotype" w:hAnsi="Palatino Linotype"/>
        </w:rPr>
      </w:pPr>
      <w:r>
        <w:rPr>
          <w:rFonts w:ascii="Palatino Linotype" w:hAnsi="Palatino Linotype"/>
        </w:rPr>
        <w:t>Distruzione dei dati non più necessari.</w:t>
      </w:r>
    </w:p>
    <w:p>
      <w:pPr>
        <w:pStyle w:val="Normal"/>
        <w:jc w:val="both"/>
        <w:rPr>
          <w:rFonts w:ascii="Palatino Linotype" w:hAnsi="Palatino Linotype"/>
        </w:rPr>
      </w:pPr>
      <w:r>
        <w:rPr>
          <w:rFonts w:ascii="Palatino Linotype" w:hAnsi="Palatino Linotype"/>
        </w:rPr>
        <w:t>NB: Quanto detto rappresenta una estrema sintesi della normativa, capace di sostenere i Parroci nella ordinaria conduzione della Parrocchia. La Cancelleria resta a disposizione, oltre che per ogni chiarimento, anche per la valutazione di particolari situazioni che i Parroci si trovino ad affrontare.</w:t>
      </w:r>
    </w:p>
    <w:p>
      <w:pPr>
        <w:pStyle w:val="Normal"/>
        <w:jc w:val="both"/>
        <w:rPr>
          <w:rFonts w:ascii="Palatino Linotype" w:hAnsi="Palatino Linotype"/>
        </w:rPr>
      </w:pPr>
      <w:r>
        <w:rPr>
          <w:rFonts w:ascii="Palatino Linotype" w:hAnsi="Palatino Linotype"/>
        </w:rPr>
        <w:t xml:space="preserve">Alla presente si allegano tre moduli, </w:t>
      </w:r>
      <w:r>
        <w:rPr>
          <w:rFonts w:ascii="Palatino Linotype" w:hAnsi="Palatino Linotype"/>
          <w:b/>
          <w:bCs/>
        </w:rPr>
        <w:t>che possono sostituire quelli precedentemente inviati</w:t>
      </w:r>
      <w:r>
        <w:rPr>
          <w:rFonts w:ascii="Palatino Linotype" w:hAnsi="Palatino Linotype"/>
        </w:rPr>
        <w:t xml:space="preserve">. </w:t>
      </w:r>
    </w:p>
    <w:p>
      <w:pPr>
        <w:pStyle w:val="Normal"/>
        <w:spacing w:before="0" w:after="0"/>
        <w:jc w:val="both"/>
        <w:rPr>
          <w:rFonts w:ascii="Palatino Linotype" w:hAnsi="Palatino Linotype"/>
        </w:rPr>
      </w:pPr>
      <w:r>
        <w:rPr>
          <w:rFonts w:ascii="Palatino Linotype" w:hAnsi="Palatino Linotype"/>
        </w:rPr>
        <w:t>Mod. I: Informativa per l’iscrizione al C</w:t>
      </w:r>
      <w:bookmarkStart w:id="0" w:name="_GoBack"/>
      <w:bookmarkEnd w:id="0"/>
      <w:r>
        <w:rPr>
          <w:rFonts w:ascii="Palatino Linotype" w:hAnsi="Palatino Linotype"/>
        </w:rPr>
        <w:t>atechismo (è sufficiente darla il primo anno: se non ci sono cambiamenti, non è necessario presentarla ogni anno successivo).</w:t>
      </w:r>
    </w:p>
    <w:p>
      <w:pPr>
        <w:pStyle w:val="Normal"/>
        <w:spacing w:before="0" w:after="0"/>
        <w:jc w:val="both"/>
        <w:rPr>
          <w:rFonts w:ascii="Palatino Linotype" w:hAnsi="Palatino Linotype"/>
        </w:rPr>
      </w:pPr>
      <w:r>
        <w:rPr>
          <w:rFonts w:ascii="Palatino Linotype" w:hAnsi="Palatino Linotype"/>
        </w:rPr>
        <w:t>Mod. II: Informativa per le altre attività parrocchiali e consenso informato per il trattamento di immagini e altri dati sensibili.</w:t>
      </w:r>
    </w:p>
    <w:p>
      <w:pPr>
        <w:pStyle w:val="Normal"/>
        <w:spacing w:before="0" w:after="0"/>
        <w:jc w:val="both"/>
        <w:rPr>
          <w:rFonts w:ascii="Palatino Linotype" w:hAnsi="Palatino Linotype"/>
        </w:rPr>
      </w:pPr>
      <w:r>
        <w:rPr>
          <w:rFonts w:ascii="Palatino Linotype" w:hAnsi="Palatino Linotype"/>
        </w:rPr>
        <w:t>Mod. III: Consenso informato per il trattamento di immagini.</w:t>
      </w:r>
    </w:p>
    <w:p>
      <w:pPr>
        <w:pStyle w:val="Normal"/>
        <w:spacing w:before="0" w:after="0"/>
        <w:jc w:val="both"/>
        <w:rPr>
          <w:rFonts w:ascii="Palatino Linotype" w:hAnsi="Palatino Linotype"/>
        </w:rPr>
      </w:pPr>
      <w:r>
        <w:rPr/>
      </w:r>
    </w:p>
    <w:p>
      <w:pPr>
        <w:pStyle w:val="Normal"/>
        <w:spacing w:before="0" w:after="0"/>
        <w:jc w:val="both"/>
        <w:rPr/>
      </w:pPr>
      <w:r>
        <w:rPr>
          <w:rFonts w:ascii="Palatino Linotype" w:hAnsi="Palatino Linotype"/>
        </w:rPr>
        <w:t>I Modelli che inviamo sono un riferimento pratico per le attività comuni ad ogni Parrocchia. L’</w:t>
      </w:r>
      <w:r>
        <w:rPr>
          <w:rFonts w:ascii="Palatino Linotype" w:hAnsi="Palatino Linotype"/>
          <w:b/>
          <w:bCs/>
        </w:rPr>
        <w:t>informativa</w:t>
      </w:r>
      <w:r>
        <w:rPr>
          <w:rFonts w:ascii="Palatino Linotype" w:hAnsi="Palatino Linotype"/>
        </w:rPr>
        <w:t xml:space="preserve"> – che non deve necessariamente essere sottoscritta dall’interessato – può essere data in qualsiasi modo, purché la Parrocchia possa dimostrare di averla offerta al momento dell’acquisizione dei dati (ad esempio, può essere posta in calce al volantino che propone l’iniziativa o può essere riportata sulla pagina web che raccoglie le iscrizioni all’evento). </w:t>
      </w:r>
    </w:p>
    <w:p>
      <w:pPr>
        <w:pStyle w:val="Normal"/>
        <w:spacing w:before="0" w:after="0"/>
        <w:jc w:val="both"/>
        <w:rPr>
          <w:rFonts w:ascii="Palatino Linotype" w:hAnsi="Palatino Linotype"/>
        </w:rPr>
      </w:pPr>
      <w:r>
        <w:rPr>
          <w:rFonts w:ascii="Palatino Linotype" w:hAnsi="Palatino Linotype"/>
        </w:rPr>
      </w:r>
    </w:p>
    <w:p>
      <w:pPr>
        <w:pStyle w:val="Normal"/>
        <w:spacing w:before="0" w:after="0"/>
        <w:rPr/>
      </w:pPr>
      <w:r>
        <w:rPr>
          <w:rFonts w:ascii="Palatino Linotype" w:hAnsi="Palatino Linotype"/>
        </w:rPr>
        <w:t xml:space="preserve">San Benedetto del Tronto, 7 giugno 2019 </w:t>
        <w:tab/>
        <w:tab/>
        <w:tab/>
        <w:tab/>
        <w:tab/>
        <w:tab/>
        <w:t>La Cancelleria</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Palatino Linotype">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rFonts w:ascii="Palatino Linotype" w:hAnsi="Palatino Linotype" w:eastAsia="Calibri" w: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22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semiHidden/>
    <w:unhideWhenUsed/>
    <w:rsid w:val="00795101"/>
    <w:rPr>
      <w:color w:val="0000FF"/>
      <w:u w:val="single"/>
    </w:rPr>
  </w:style>
  <w:style w:type="character" w:styleId="FollowedHyperlink">
    <w:name w:val="FollowedHyperlink"/>
    <w:basedOn w:val="DefaultParagraphFont"/>
    <w:uiPriority w:val="99"/>
    <w:semiHidden/>
    <w:unhideWhenUsed/>
    <w:qFormat/>
    <w:rsid w:val="00795101"/>
    <w:rPr>
      <w:color w:val="954F72" w:themeColor="followedHyperlink"/>
      <w:u w:val="single"/>
    </w:rPr>
  </w:style>
  <w:style w:type="character" w:styleId="ListLabel1">
    <w:name w:val="ListLabel 1"/>
    <w:qFormat/>
    <w:rPr>
      <w:rFonts w:ascii="Palatino Linotype" w:hAnsi="Palatino Linotype"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Palatino Linotype" w:hAnsi="Palatino Linotyp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795101"/>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iuridico.chiesacattolica.it/chiesa-e-privacy/"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Application>LibreOffice/6.0.4.2$Windows_X86_64 LibreOffice_project/9b0d9b32d5dcda91d2f1a96dc04c645c450872bf</Application>
  <Pages>2</Pages>
  <Words>775</Words>
  <Characters>4527</Characters>
  <CharactersWithSpaces>5266</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2019-06-04T14:06:00Z</dcterms:created>
  <dc:creator>AG M</dc:creator>
  <dc:description/>
  <dc:language>it-IT</dc:language>
  <cp:lastModifiedBy/>
  <dcterms:modified xsi:type="dcterms:W3CDTF">2019-06-12T12:34:27Z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